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9A1AB"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TSG-WG SA2 Meeting #172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sz w:val="24"/>
          <w:szCs w:val="24"/>
        </w:rPr>
        <w:t>S2-2510367</w:t>
      </w:r>
    </w:p>
    <w:p w14:paraId="2526E21D"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Dallas, USA, Oct 17 - 21, 2025</w:t>
      </w:r>
      <w:r>
        <w:rPr>
          <w:rFonts w:ascii="Arial" w:hAnsi="Arial" w:cs="Arial"/>
          <w:b/>
          <w:color w:val="0000FF"/>
        </w:rPr>
        <w:tab/>
      </w:r>
    </w:p>
    <w:p w14:paraId="4BE83621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Mobile</w:t>
      </w:r>
    </w:p>
    <w:p w14:paraId="765619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206173656"/>
      <w:r>
        <w:rPr>
          <w:rFonts w:ascii="Arial" w:hAnsi="Arial" w:cs="Arial"/>
          <w:b/>
        </w:rPr>
        <w:t>Interim Agreements for KI#</w:t>
      </w:r>
      <w:bookmarkEnd w:id="0"/>
      <w:r>
        <w:rPr>
          <w:rFonts w:ascii="Arial" w:hAnsi="Arial" w:cs="Arial" w:eastAsiaTheme="minorEastAsia"/>
          <w:b/>
          <w:lang w:eastAsia="zh-CN"/>
        </w:rPr>
        <w:t xml:space="preserve">2 – </w:t>
      </w:r>
      <w:r>
        <w:rPr>
          <w:rFonts w:ascii="Arial" w:hAnsi="Arial" w:cs="Arial"/>
          <w:b/>
        </w:rPr>
        <w:t xml:space="preserve">DOA Device Registration </w:t>
      </w:r>
    </w:p>
    <w:p w14:paraId="6B5F945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CCBE717">
      <w:pPr>
        <w:ind w:left="2127" w:hanging="2127"/>
        <w:rPr>
          <w:rFonts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 w:eastAsiaTheme="minorEastAsia"/>
          <w:b/>
          <w:lang w:eastAsia="zh-CN"/>
        </w:rPr>
        <w:t>20</w:t>
      </w:r>
      <w:r>
        <w:rPr>
          <w:rFonts w:ascii="Arial" w:hAnsi="Arial" w:cs="Arial"/>
          <w:b/>
        </w:rPr>
        <w:t>.</w:t>
      </w:r>
      <w:r>
        <w:rPr>
          <w:rFonts w:ascii="Arial" w:hAnsi="Arial" w:cs="Arial" w:eastAsiaTheme="minorEastAsia"/>
          <w:b/>
          <w:lang w:eastAsia="zh-CN"/>
        </w:rPr>
        <w:t>5</w:t>
      </w:r>
      <w:r>
        <w:rPr>
          <w:rFonts w:hint="eastAsia" w:ascii="Arial" w:hAnsi="Arial" w:cs="Arial" w:eastAsiaTheme="minorEastAsia"/>
          <w:b/>
          <w:lang w:eastAsia="zh-CN"/>
        </w:rPr>
        <w:t>.1</w:t>
      </w:r>
    </w:p>
    <w:p w14:paraId="456D2A75">
      <w:pPr>
        <w:ind w:left="2127" w:hanging="2127"/>
        <w:rPr>
          <w:rFonts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>FS_AmbientIoT_Ph2_ARC / Rel-20</w:t>
      </w:r>
    </w:p>
    <w:p w14:paraId="75976068">
      <w:pPr>
        <w:rPr>
          <w:rFonts w:ascii="Arial" w:hAnsi="Arial" w:cs="Arial"/>
          <w:i/>
          <w:lang w:eastAsia="zh-CN"/>
        </w:rPr>
      </w:pPr>
      <w:bookmarkStart w:id="1" w:name="_Toc462478989"/>
      <w:r>
        <w:rPr>
          <w:rFonts w:ascii="Arial" w:hAnsi="Arial" w:cs="Arial"/>
          <w:i/>
          <w:iCs/>
        </w:rPr>
        <w:t xml:space="preserve">Abstract of the contribution: </w:t>
      </w:r>
      <w:r>
        <w:rPr>
          <w:rFonts w:ascii="Arial" w:hAnsi="Arial" w:cs="Arial"/>
          <w:i/>
        </w:rPr>
        <w:t>This paper proposes an</w:t>
      </w:r>
      <w:r>
        <w:rPr>
          <w:rFonts w:hint="eastAsia" w:ascii="Arial" w:hAnsi="Arial" w:cs="Arial" w:eastAsiaTheme="minorEastAsia"/>
          <w:i/>
          <w:lang w:eastAsia="zh-CN"/>
        </w:rPr>
        <w:t xml:space="preserve"> </w:t>
      </w:r>
      <w:r>
        <w:rPr>
          <w:rFonts w:ascii="Arial" w:hAnsi="Arial" w:cs="Arial"/>
          <w:i/>
        </w:rPr>
        <w:t>Interim agreement for KI#</w:t>
      </w:r>
      <w:r>
        <w:rPr>
          <w:rFonts w:ascii="Arial" w:hAnsi="Arial" w:cs="Arial" w:eastAsiaTheme="minorEastAsia"/>
          <w:i/>
          <w:lang w:eastAsia="zh-CN"/>
        </w:rPr>
        <w:t>2</w:t>
      </w:r>
      <w:r>
        <w:rPr>
          <w:rFonts w:ascii="Arial" w:hAnsi="Arial" w:cs="Arial"/>
          <w:i/>
        </w:rPr>
        <w:t xml:space="preserve"> for the FS_AmbientIoT_Ph2_ARC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i/>
        </w:rPr>
        <w:t>TR 23.700-</w:t>
      </w:r>
      <w:r>
        <w:rPr>
          <w:rFonts w:ascii="Arial" w:hAnsi="Arial" w:cs="Arial" w:eastAsiaTheme="minorEastAsia"/>
          <w:i/>
          <w:lang w:eastAsia="zh-CN"/>
        </w:rPr>
        <w:t>30</w:t>
      </w:r>
      <w:r>
        <w:rPr>
          <w:rFonts w:ascii="Arial" w:hAnsi="Arial" w:cs="Arial"/>
          <w:i/>
        </w:rPr>
        <w:t>.</w:t>
      </w:r>
    </w:p>
    <w:p w14:paraId="064940D2">
      <w:pPr>
        <w:pStyle w:val="2"/>
        <w:rPr>
          <w:rFonts w:eastAsiaTheme="minorEastAsia"/>
          <w:lang w:eastAsia="zh-CN"/>
        </w:rPr>
      </w:pPr>
      <w:r>
        <w:t>1</w:t>
      </w:r>
      <w:r>
        <w:tab/>
      </w:r>
      <w:r>
        <w:t>Discussion</w:t>
      </w:r>
    </w:p>
    <w:p w14:paraId="14D47CCD">
      <w:pPr>
        <w:rPr>
          <w:rFonts w:eastAsiaTheme="minorEastAsia"/>
          <w:b/>
          <w:bCs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>Based on TR 23.700-30 V0.2.0, Solutions #1-#19 aim to address KI#2 Support for DO-A Capable AIoT Devices. The DOA Device Registration details are summarized below:</w:t>
      </w:r>
    </w:p>
    <w:p w14:paraId="5B46F124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>Solutions #1, #2, #4, #9, #11, #13, #14, #18, and #19 need registration or similar procedures. Devices must actively register with the network—either through device-initiated or network-triggered methods—to verify their presence, establish the AIoT Device context, and enable further DO-A data exchange transmission.</w:t>
      </w:r>
    </w:p>
    <w:p w14:paraId="3E69EEE1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>Solutions #5 and #6 do not need registration, as they depend on pre-set routing or event-triggered reporting. Devices automatically transmit DO-A data without prior network registration.</w:t>
      </w:r>
    </w:p>
    <w:p w14:paraId="00FDF693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>Solutions #11, #13, #14, and #18 highlight the importance of mobility registration updates. Devices are encouraged to notify the network whenever they move beyond registered areas. The specific process for triggering this update — such as detecting when a device leaves its assigned zone — might require some coordination with the RAN WG.</w:t>
      </w:r>
    </w:p>
    <w:p w14:paraId="29E907CC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>Solutions #11, #13, and #14 also take into account periodic registration updates. The update process will be initiated once the periodic timer runs out, ensuring everything stays current smoothly and efficiently.</w:t>
      </w:r>
    </w:p>
    <w:p w14:paraId="283D81EC">
      <w:pPr>
        <w:rPr>
          <w:rFonts w:eastAsiaTheme="minorEastAsia"/>
          <w:color w:val="auto"/>
          <w:lang w:val="en-US" w:eastAsia="zh-CN"/>
        </w:rPr>
      </w:pPr>
    </w:p>
    <w:p w14:paraId="49B90503">
      <w:pPr>
        <w:pStyle w:val="2"/>
      </w:pPr>
      <w:r>
        <w:t>2</w:t>
      </w:r>
      <w:r>
        <w:tab/>
      </w:r>
      <w:r>
        <w:t>Proposal</w:t>
      </w:r>
      <w:bookmarkEnd w:id="1"/>
    </w:p>
    <w:p w14:paraId="7EF92171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include the following changes in TR 23.700-</w:t>
      </w:r>
      <w:r>
        <w:rPr>
          <w:rFonts w:eastAsiaTheme="minorEastAsia"/>
          <w:color w:val="auto"/>
          <w:lang w:eastAsia="zh-CN"/>
        </w:rPr>
        <w:t>30</w:t>
      </w:r>
      <w:r>
        <w:rPr>
          <w:rFonts w:eastAsiaTheme="minorEastAsia"/>
          <w:color w:val="auto"/>
          <w:lang w:eastAsia="en-US"/>
        </w:rPr>
        <w:t>.</w:t>
      </w:r>
    </w:p>
    <w:p w14:paraId="27A022D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204"/>
          <w:tab w:val="center" w:pos="4819"/>
        </w:tabs>
        <w:rPr>
          <w:rFonts w:ascii="Arial" w:hAnsi="Arial" w:cs="Arial" w:eastAsiaTheme="minorEastAsia"/>
          <w:b/>
          <w:color w:val="C5003D"/>
          <w:sz w:val="28"/>
          <w:szCs w:val="28"/>
          <w:lang w:val="en-US" w:eastAsia="zh-CN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Start of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Changes (</w:t>
      </w:r>
      <w:r>
        <w:rPr>
          <w:rFonts w:ascii="Arial" w:hAnsi="Arial" w:cs="Arial"/>
          <w:b/>
          <w:color w:val="C5003D"/>
          <w:sz w:val="28"/>
          <w:szCs w:val="28"/>
          <w:lang w:val="en-CA" w:eastAsia="ko-KR"/>
        </w:rPr>
        <w:t>All texts are new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)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* * * *</w:t>
      </w:r>
      <w:bookmarkStart w:id="2" w:name="startOfAnnexes"/>
      <w:bookmarkEnd w:id="2"/>
    </w:p>
    <w:p w14:paraId="569D7341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 w:eastAsia="Times New Roman"/>
          <w:color w:val="auto"/>
          <w:sz w:val="28"/>
          <w:lang w:eastAsia="en-GB"/>
        </w:rPr>
      </w:pPr>
      <w:bookmarkStart w:id="3" w:name="_Toc212204487"/>
      <w:r>
        <w:rPr>
          <w:rFonts w:ascii="Arial" w:hAnsi="Arial" w:eastAsia="Times New Roman"/>
          <w:color w:val="auto"/>
          <w:sz w:val="28"/>
          <w:lang w:eastAsia="en-GB"/>
        </w:rPr>
        <w:t>7.1.2</w:t>
      </w:r>
      <w:r>
        <w:rPr>
          <w:rFonts w:ascii="Arial" w:hAnsi="Arial" w:eastAsia="Times New Roman"/>
          <w:color w:val="auto"/>
          <w:sz w:val="28"/>
          <w:lang w:eastAsia="en-GB"/>
        </w:rPr>
        <w:tab/>
      </w:r>
      <w:bookmarkEnd w:id="3"/>
      <w:r>
        <w:rPr>
          <w:rFonts w:ascii="Arial" w:hAnsi="Arial" w:eastAsia="Times New Roman"/>
          <w:color w:val="auto"/>
          <w:sz w:val="28"/>
          <w:lang w:eastAsia="en-GB"/>
        </w:rPr>
        <w:t>Agreed Principles for KI#2</w:t>
      </w:r>
    </w:p>
    <w:p w14:paraId="1862F25F">
      <w:pPr>
        <w:textAlignment w:val="auto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The following principles have been agreed upon for KI#2:</w:t>
      </w:r>
    </w:p>
    <w:p w14:paraId="51DEDF1D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color w:val="auto"/>
          <w:lang w:val="en-US" w:eastAsia="en-US"/>
        </w:rPr>
      </w:pPr>
      <w:r>
        <w:rPr>
          <w:color w:val="auto"/>
          <w:lang w:val="en-US" w:eastAsia="en-US"/>
        </w:rPr>
        <w:t>DO-A capable AIoT devices support initial registration to autonomously inform the network of their presence.</w:t>
      </w:r>
    </w:p>
    <w:p w14:paraId="6E2241A9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color w:val="auto"/>
          <w:lang w:val="en-US" w:eastAsia="en-US"/>
        </w:rPr>
      </w:pPr>
      <w:r>
        <w:rPr>
          <w:color w:val="auto"/>
          <w:lang w:val="en-US" w:eastAsia="en-US"/>
        </w:rPr>
        <w:t>DO-A capable AIoT devices support mobility and periodic registration.</w:t>
      </w:r>
    </w:p>
    <w:p w14:paraId="3739F289">
      <w:pPr>
        <w:pStyle w:val="43"/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Editor’s note:  The ability of the reader to broadcast area information to DO-A capable AIoT devices depends on RAN2.</w:t>
      </w:r>
    </w:p>
    <w:p w14:paraId="7C62D162">
      <w:pPr>
        <w:pStyle w:val="69"/>
        <w:numPr>
          <w:ilvl w:val="0"/>
          <w:numId w:val="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rFonts w:eastAsia="宋体"/>
          <w:color w:val="auto"/>
          <w:lang w:val="en-US" w:eastAsia="en-US"/>
        </w:rPr>
        <w:t xml:space="preserve">The Temporary ID is assigned by the AIOTF and is provided to the DO-A capable AIoT device within the Registration Response message. This Temporary </w:t>
      </w:r>
      <w:r>
        <w:rPr>
          <w:rFonts w:hint="eastAsia"/>
          <w:lang w:val="en-US" w:eastAsia="zh-CN"/>
        </w:rPr>
        <w:t xml:space="preserve">AIoT device </w:t>
      </w:r>
      <w:r>
        <w:rPr>
          <w:rFonts w:eastAsia="宋体"/>
          <w:color w:val="auto"/>
          <w:lang w:val="en-US" w:eastAsia="en-US"/>
        </w:rPr>
        <w:t xml:space="preserve">ID contains the AIOTF ID. </w:t>
      </w:r>
    </w:p>
    <w:p w14:paraId="643428B7">
      <w:pPr>
        <w:pStyle w:val="69"/>
        <w:numPr>
          <w:ilvl w:val="0"/>
          <w:numId w:val="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 w:eastAsia="zh-CN"/>
        </w:rPr>
        <w:t xml:space="preserve">The DO-A capable AIoT Device includes the Temporary </w:t>
      </w:r>
      <w:r>
        <w:rPr>
          <w:rFonts w:hint="eastAsia"/>
          <w:lang w:val="en-US" w:eastAsia="zh-CN"/>
        </w:rPr>
        <w:t xml:space="preserve">AIoT device </w:t>
      </w:r>
      <w:r>
        <w:rPr>
          <w:lang w:val="en-US" w:eastAsia="zh-CN"/>
        </w:rPr>
        <w:t xml:space="preserve">ID in NAS requests. </w:t>
      </w:r>
    </w:p>
    <w:p w14:paraId="6685EC24">
      <w:pPr>
        <w:pStyle w:val="69"/>
        <w:numPr>
          <w:ilvl w:val="0"/>
          <w:numId w:val="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 w:eastAsia="zh-CN"/>
        </w:rPr>
        <w:t xml:space="preserve">The AIOTF ID in the Temporary </w:t>
      </w:r>
      <w:r>
        <w:rPr>
          <w:rFonts w:hint="eastAsia"/>
          <w:lang w:val="en-US" w:eastAsia="zh-CN"/>
        </w:rPr>
        <w:t xml:space="preserve">AIoT device </w:t>
      </w:r>
      <w:bookmarkStart w:id="4" w:name="_GoBack"/>
      <w:bookmarkEnd w:id="4"/>
      <w:r>
        <w:rPr>
          <w:lang w:val="en-US" w:eastAsia="zh-CN"/>
        </w:rPr>
        <w:t>ID is used for routing (e.g., gNB decides the AIOTF, and the AIOTF chooses the previous serving AIOTF).</w:t>
      </w:r>
    </w:p>
    <w:p w14:paraId="5BE79442">
      <w:pPr>
        <w:pStyle w:val="69"/>
        <w:numPr>
          <w:ilvl w:val="0"/>
          <w:numId w:val="2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t xml:space="preserve">Once registration is successful, the AIoTF generates an AIoT Device Context and updates the AIoT Device Profile within the ADM. </w:t>
      </w:r>
    </w:p>
    <w:p w14:paraId="22F57D51">
      <w:pPr>
        <w:pStyle w:val="69"/>
        <w:overflowPunct/>
        <w:autoSpaceDE/>
        <w:autoSpaceDN/>
        <w:adjustRightInd/>
        <w:ind w:left="644" w:firstLine="0"/>
        <w:textAlignment w:val="auto"/>
        <w:rPr>
          <w:color w:val="auto"/>
          <w:lang w:eastAsia="en-US"/>
        </w:rPr>
      </w:pPr>
      <w:r>
        <w:t>NOTE 1: Each DO-A capable AIoT device has a single, unique AIoT Device Context in the AIOTF if registered successfully.</w:t>
      </w:r>
    </w:p>
    <w:p w14:paraId="793AC4F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End</w:t>
      </w: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Changes * * * *</w:t>
      </w:r>
    </w:p>
    <w:p w14:paraId="0EF3245F"/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4D185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4426B754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C53ED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5EE3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68CDF"/>
  <w:p w14:paraId="125706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215180"/>
    <w:multiLevelType w:val="multilevel"/>
    <w:tmpl w:val="48215180"/>
    <w:lvl w:ilvl="0" w:tentative="0">
      <w:start w:val="1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45A"/>
    <w:rsid w:val="000155A7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03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EBC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670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8AE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4FB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7F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38A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E8A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41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0BD0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1F3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B7FA2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877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156B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038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A56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9DD"/>
    <w:rsid w:val="00220BD2"/>
    <w:rsid w:val="00220C3B"/>
    <w:rsid w:val="002214B7"/>
    <w:rsid w:val="002217DA"/>
    <w:rsid w:val="00221B2C"/>
    <w:rsid w:val="00222120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1E6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52B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02E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D7BD1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BC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A1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210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18B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B8C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8A6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5FD2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0B7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355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2F06"/>
    <w:rsid w:val="00532F21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690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31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85C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2B7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192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E6C"/>
    <w:rsid w:val="005B2F41"/>
    <w:rsid w:val="005B30FA"/>
    <w:rsid w:val="005B33F6"/>
    <w:rsid w:val="005B35F9"/>
    <w:rsid w:val="005B3D64"/>
    <w:rsid w:val="005B3FF3"/>
    <w:rsid w:val="005B42DC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02E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B9C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A7767"/>
    <w:rsid w:val="006A7CEC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140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11E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7EF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7DD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9C"/>
    <w:rsid w:val="007A1FC7"/>
    <w:rsid w:val="007A216D"/>
    <w:rsid w:val="007A22D2"/>
    <w:rsid w:val="007A2BC2"/>
    <w:rsid w:val="007A2D38"/>
    <w:rsid w:val="007A305C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72B"/>
    <w:rsid w:val="007B7C53"/>
    <w:rsid w:val="007C119F"/>
    <w:rsid w:val="007C1657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4E29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70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B5B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7FF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182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949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6B9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757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C96"/>
    <w:rsid w:val="008D0E71"/>
    <w:rsid w:val="008D111F"/>
    <w:rsid w:val="008D1192"/>
    <w:rsid w:val="008D1685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37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40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B9C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B5F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77FF7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B7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58AC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02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084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655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0B3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8F0"/>
    <w:rsid w:val="00A31BF7"/>
    <w:rsid w:val="00A31C22"/>
    <w:rsid w:val="00A31FB3"/>
    <w:rsid w:val="00A321D3"/>
    <w:rsid w:val="00A322C1"/>
    <w:rsid w:val="00A32AB9"/>
    <w:rsid w:val="00A32D35"/>
    <w:rsid w:val="00A3301D"/>
    <w:rsid w:val="00A33357"/>
    <w:rsid w:val="00A34901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4D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5CD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6D85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33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1C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0F0F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AFB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B93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3E1F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C14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A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CD5"/>
    <w:rsid w:val="00BF1E1D"/>
    <w:rsid w:val="00BF2250"/>
    <w:rsid w:val="00BF2513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31A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56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4F39"/>
    <w:rsid w:val="00CB52FC"/>
    <w:rsid w:val="00CB5342"/>
    <w:rsid w:val="00CB550E"/>
    <w:rsid w:val="00CB5F91"/>
    <w:rsid w:val="00CB6268"/>
    <w:rsid w:val="00CB6720"/>
    <w:rsid w:val="00CB69CD"/>
    <w:rsid w:val="00CB7C97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259"/>
    <w:rsid w:val="00CC63A6"/>
    <w:rsid w:val="00CC6C81"/>
    <w:rsid w:val="00CC7067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2F3E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43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26B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C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DEC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1DB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2B0"/>
    <w:rsid w:val="00DF7324"/>
    <w:rsid w:val="00DF753D"/>
    <w:rsid w:val="00DF7D22"/>
    <w:rsid w:val="00DF7EBB"/>
    <w:rsid w:val="00DF7FB6"/>
    <w:rsid w:val="00E0048C"/>
    <w:rsid w:val="00E00969"/>
    <w:rsid w:val="00E00F0D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A3F"/>
    <w:rsid w:val="00E11C5E"/>
    <w:rsid w:val="00E11F58"/>
    <w:rsid w:val="00E121CC"/>
    <w:rsid w:val="00E12CAE"/>
    <w:rsid w:val="00E12DF1"/>
    <w:rsid w:val="00E133E4"/>
    <w:rsid w:val="00E1377D"/>
    <w:rsid w:val="00E13857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4764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287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677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0E7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CAF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6DAB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AC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32D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BF0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477F08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BD54C38"/>
    <w:rsid w:val="0C1F7B9B"/>
    <w:rsid w:val="0C3CBA73"/>
    <w:rsid w:val="0CD57B26"/>
    <w:rsid w:val="0DC30FA3"/>
    <w:rsid w:val="0F0992E3"/>
    <w:rsid w:val="0F9EAD2A"/>
    <w:rsid w:val="10073E51"/>
    <w:rsid w:val="1014A0E8"/>
    <w:rsid w:val="122946DB"/>
    <w:rsid w:val="125A6A35"/>
    <w:rsid w:val="133F0824"/>
    <w:rsid w:val="13FCD132"/>
    <w:rsid w:val="168635DE"/>
    <w:rsid w:val="173CF6EF"/>
    <w:rsid w:val="17A79D43"/>
    <w:rsid w:val="17B22424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843E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BE0BB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3C3013B"/>
    <w:rsid w:val="44095083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244E42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4366D9"/>
    <w:rsid w:val="5FBB7A86"/>
    <w:rsid w:val="5FF747F9"/>
    <w:rsid w:val="617D9308"/>
    <w:rsid w:val="61B20A9E"/>
    <w:rsid w:val="622FC310"/>
    <w:rsid w:val="63EAA7F2"/>
    <w:rsid w:val="657E75F9"/>
    <w:rsid w:val="66BD4EF0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D3A1CC2"/>
    <w:rsid w:val="6E52A499"/>
    <w:rsid w:val="6E8F658B"/>
    <w:rsid w:val="6F17BA97"/>
    <w:rsid w:val="6FEFB386"/>
    <w:rsid w:val="7013515E"/>
    <w:rsid w:val="70A23F4D"/>
    <w:rsid w:val="7198958D"/>
    <w:rsid w:val="71FD9074"/>
    <w:rsid w:val="72E114F1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95E1F98"/>
    <w:rsid w:val="7A385094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4"/>
    <w:qFormat/>
    <w:uiPriority w:val="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3"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2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9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4"/>
    <w:qFormat/>
    <w:uiPriority w:val="9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link w:val="115"/>
    <w:qFormat/>
    <w:uiPriority w:val="9"/>
    <w:pPr>
      <w:ind w:left="0" w:firstLine="0"/>
      <w:outlineLvl w:val="7"/>
    </w:pPr>
  </w:style>
  <w:style w:type="paragraph" w:styleId="11">
    <w:name w:val="heading 9"/>
    <w:basedOn w:val="10"/>
    <w:next w:val="1"/>
    <w:link w:val="116"/>
    <w:qFormat/>
    <w:uiPriority w:val="9"/>
    <w:pPr>
      <w:outlineLvl w:val="8"/>
    </w:pPr>
  </w:style>
  <w:style w:type="character" w:default="1" w:styleId="36">
    <w:name w:val="Default Paragraph Font"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qFormat/>
    <w:uiPriority w:val="39"/>
    <w:pPr>
      <w:ind w:left="2268" w:hanging="2268"/>
    </w:pPr>
  </w:style>
  <w:style w:type="paragraph" w:styleId="13">
    <w:name w:val="toc 6"/>
    <w:basedOn w:val="14"/>
    <w:next w:val="1"/>
    <w:qFormat/>
    <w:uiPriority w:val="39"/>
    <w:pPr>
      <w:ind w:left="1985" w:hanging="1985"/>
    </w:pPr>
  </w:style>
  <w:style w:type="paragraph" w:styleId="14">
    <w:name w:val="toc 5"/>
    <w:basedOn w:val="15"/>
    <w:qFormat/>
    <w:uiPriority w:val="39"/>
    <w:pPr>
      <w:ind w:left="1701" w:hanging="1701"/>
    </w:pPr>
  </w:style>
  <w:style w:type="paragraph" w:styleId="15">
    <w:name w:val="toc 4"/>
    <w:basedOn w:val="16"/>
    <w:qFormat/>
    <w:uiPriority w:val="39"/>
    <w:pPr>
      <w:ind w:left="1418" w:hanging="1418"/>
    </w:pPr>
  </w:style>
  <w:style w:type="paragraph" w:styleId="16">
    <w:name w:val="toc 3"/>
    <w:basedOn w:val="17"/>
    <w:qFormat/>
    <w:uiPriority w:val="39"/>
    <w:pPr>
      <w:ind w:left="1134" w:hanging="1134"/>
    </w:pPr>
  </w:style>
  <w:style w:type="paragraph" w:styleId="17">
    <w:name w:val="toc 2"/>
    <w:basedOn w:val="18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List Number"/>
    <w:basedOn w:val="1"/>
    <w:qFormat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hAnsi="Arial" w:eastAsia="Batang"/>
      <w:color w:val="auto"/>
      <w:lang w:val="en-US" w:eastAsia="ar-SA"/>
    </w:rPr>
  </w:style>
  <w:style w:type="paragraph" w:styleId="20">
    <w:name w:val="caption"/>
    <w:basedOn w:val="1"/>
    <w:next w:val="1"/>
    <w:qFormat/>
    <w:uiPriority w:val="0"/>
    <w:rPr>
      <w:b/>
      <w:bCs/>
    </w:rPr>
  </w:style>
  <w:style w:type="paragraph" w:styleId="21">
    <w:name w:val="List Bullet"/>
    <w:basedOn w:val="1"/>
    <w:qFormat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hAnsi="Arial" w:eastAsia="Batang"/>
      <w:color w:val="auto"/>
      <w:lang w:val="en-US" w:eastAsia="ar-SA"/>
    </w:rPr>
  </w:style>
  <w:style w:type="paragraph" w:styleId="22">
    <w:name w:val="Document Map"/>
    <w:basedOn w:val="1"/>
    <w:link w:val="51"/>
    <w:qFormat/>
    <w:uiPriority w:val="0"/>
    <w:rPr>
      <w:rFonts w:ascii="Tahoma" w:hAnsi="Tahoma" w:cs="Tahoma"/>
      <w:sz w:val="16"/>
      <w:szCs w:val="16"/>
    </w:rPr>
  </w:style>
  <w:style w:type="paragraph" w:styleId="23">
    <w:name w:val="annotation text"/>
    <w:basedOn w:val="1"/>
    <w:link w:val="58"/>
    <w:qFormat/>
    <w:uiPriority w:val="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24">
    <w:name w:val="Body Text"/>
    <w:basedOn w:val="1"/>
    <w:link w:val="60"/>
    <w:unhideWhenUsed/>
    <w:qFormat/>
    <w:uiPriority w:val="99"/>
    <w:pPr>
      <w:spacing w:after="120"/>
    </w:pPr>
    <w:rPr>
      <w:rFonts w:eastAsia="宋体"/>
    </w:rPr>
  </w:style>
  <w:style w:type="paragraph" w:styleId="25">
    <w:name w:val="toc 8"/>
    <w:basedOn w:val="18"/>
    <w:qFormat/>
    <w:uiPriority w:val="39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67"/>
    <w:qFormat/>
    <w:uiPriority w:val="0"/>
    <w:pPr>
      <w:spacing w:after="0"/>
    </w:pPr>
    <w:rPr>
      <w:rFonts w:ascii="Malgun Gothic" w:hAnsi="Malgun Gothic"/>
      <w:sz w:val="18"/>
      <w:szCs w:val="18"/>
    </w:rPr>
  </w:style>
  <w:style w:type="paragraph" w:styleId="27">
    <w:name w:val="footer"/>
    <w:basedOn w:val="1"/>
    <w:link w:val="118"/>
    <w:qFormat/>
    <w:uiPriority w:val="99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63"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24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30">
    <w:name w:val="toc 9"/>
    <w:basedOn w:val="25"/>
    <w:qFormat/>
    <w:uiPriority w:val="39"/>
    <w:pPr>
      <w:tabs>
        <w:tab w:val="clear" w:pos="9639"/>
      </w:tabs>
      <w:ind w:left="1418" w:hanging="1418"/>
    </w:pPr>
  </w:style>
  <w:style w:type="paragraph" w:styleId="31">
    <w:name w:val="Normal (Web)"/>
    <w:basedOn w:val="1"/>
    <w:qFormat/>
    <w:uiPriority w:val="99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hAnsi="Arial" w:eastAsia="宋体"/>
      <w:color w:val="auto"/>
      <w:sz w:val="18"/>
      <w:szCs w:val="24"/>
      <w:lang w:val="en-US" w:eastAsia="ar-SA"/>
    </w:rPr>
  </w:style>
  <w:style w:type="paragraph" w:styleId="32">
    <w:name w:val="Title"/>
    <w:basedOn w:val="1"/>
    <w:next w:val="1"/>
    <w:link w:val="109"/>
    <w:qFormat/>
    <w:uiPriority w:val="10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 w:cs="Arial"/>
      <w:b/>
      <w:color w:val="auto"/>
      <w:sz w:val="28"/>
      <w:lang w:val="en-IE" w:eastAsia="ar-SA"/>
    </w:rPr>
  </w:style>
  <w:style w:type="paragraph" w:styleId="33">
    <w:name w:val="annotation subject"/>
    <w:basedOn w:val="23"/>
    <w:next w:val="23"/>
    <w:link w:val="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35">
    <w:name w:val="Table Grid"/>
    <w:basedOn w:val="3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Strong"/>
    <w:qFormat/>
    <w:uiPriority w:val="22"/>
    <w:rPr>
      <w:b/>
      <w:bCs/>
    </w:rPr>
  </w:style>
  <w:style w:type="character" w:styleId="38">
    <w:name w:val="FollowedHyperlink"/>
    <w:qFormat/>
    <w:uiPriority w:val="99"/>
    <w:rPr>
      <w:color w:val="800080"/>
      <w:u w:val="single"/>
    </w:rPr>
  </w:style>
  <w:style w:type="character" w:styleId="39">
    <w:name w:val="Emphasis"/>
    <w:qFormat/>
    <w:uiPriority w:val="20"/>
    <w:rPr>
      <w:i/>
      <w:iCs/>
    </w:rPr>
  </w:style>
  <w:style w:type="character" w:styleId="40">
    <w:name w:val="Hyperlink"/>
    <w:uiPriority w:val="99"/>
    <w:rPr>
      <w:color w:val="0000FF"/>
      <w:u w:val="single"/>
    </w:rPr>
  </w:style>
  <w:style w:type="character" w:styleId="41">
    <w:name w:val="annotation reference"/>
    <w:qFormat/>
    <w:uiPriority w:val="0"/>
    <w:rPr>
      <w:sz w:val="16"/>
    </w:rPr>
  </w:style>
  <w:style w:type="character" w:customStyle="1" w:styleId="42">
    <w:name w:val="Editor's Note Char"/>
    <w:link w:val="43"/>
    <w:qFormat/>
    <w:uiPriority w:val="0"/>
    <w:rPr>
      <w:rFonts w:eastAsia="Times New Roman"/>
      <w:color w:val="FF0000"/>
      <w:lang w:val="en-GB" w:eastAsia="ja-JP"/>
    </w:rPr>
  </w:style>
  <w:style w:type="paragraph" w:customStyle="1" w:styleId="43">
    <w:name w:val="Editor's Note"/>
    <w:basedOn w:val="44"/>
    <w:link w:val="42"/>
    <w:qFormat/>
    <w:uiPriority w:val="0"/>
    <w:rPr>
      <w:color w:val="FF0000"/>
    </w:rPr>
  </w:style>
  <w:style w:type="paragraph" w:customStyle="1" w:styleId="44">
    <w:name w:val="NO"/>
    <w:basedOn w:val="1"/>
    <w:link w:val="46"/>
    <w:qFormat/>
    <w:uiPriority w:val="0"/>
    <w:pPr>
      <w:keepLines/>
      <w:ind w:left="1135" w:hanging="851"/>
    </w:pPr>
    <w:rPr>
      <w:rFonts w:eastAsia="Times New Roman"/>
    </w:rPr>
  </w:style>
  <w:style w:type="character" w:customStyle="1" w:styleId="45">
    <w:name w:val="Comment Subject Char"/>
    <w:link w:val="33"/>
    <w:uiPriority w:val="0"/>
    <w:rPr>
      <w:rFonts w:eastAsia="宋体"/>
      <w:b/>
      <w:bCs/>
      <w:color w:val="000000"/>
      <w:lang w:val="en-GB" w:eastAsia="ja-JP"/>
    </w:rPr>
  </w:style>
  <w:style w:type="character" w:customStyle="1" w:styleId="46">
    <w:name w:val="NO Zchn"/>
    <w:link w:val="44"/>
    <w:qFormat/>
    <w:uiPriority w:val="0"/>
    <w:rPr>
      <w:rFonts w:eastAsia="Times New Roman"/>
      <w:color w:val="000000"/>
      <w:lang w:val="en-GB" w:eastAsia="ja-JP"/>
    </w:rPr>
  </w:style>
  <w:style w:type="character" w:customStyle="1" w:styleId="47">
    <w:name w:val="NO Char"/>
    <w:qFormat/>
    <w:uiPriority w:val="0"/>
    <w:rPr>
      <w:rFonts w:ascii="Times New Roman" w:hAnsi="Times New Roman"/>
      <w:lang w:val="en-GB" w:eastAsia="en-US"/>
    </w:rPr>
  </w:style>
  <w:style w:type="character" w:customStyle="1" w:styleId="48">
    <w:name w:val="TAN Char"/>
    <w:link w:val="49"/>
    <w:uiPriority w:val="0"/>
  </w:style>
  <w:style w:type="paragraph" w:customStyle="1" w:styleId="49">
    <w:name w:val="TAN"/>
    <w:basedOn w:val="50"/>
    <w:link w:val="48"/>
    <w:qFormat/>
    <w:uiPriority w:val="0"/>
    <w:pPr>
      <w:ind w:left="851" w:hanging="851"/>
    </w:pPr>
  </w:style>
  <w:style w:type="paragraph" w:customStyle="1" w:styleId="50">
    <w:name w:val="TAL"/>
    <w:basedOn w:val="1"/>
    <w:link w:val="6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1">
    <w:name w:val="Document Map Char"/>
    <w:link w:val="22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52">
    <w:name w:val="Heading 3 Char"/>
    <w:link w:val="4"/>
    <w:qFormat/>
    <w:uiPriority w:val="9"/>
    <w:rPr>
      <w:rFonts w:ascii="Arial" w:hAnsi="Arial"/>
      <w:sz w:val="28"/>
      <w:lang w:val="en-GB" w:eastAsia="ja-JP"/>
    </w:rPr>
  </w:style>
  <w:style w:type="character" w:customStyle="1" w:styleId="53">
    <w:name w:val="Heading 2 Char"/>
    <w:link w:val="3"/>
    <w:qFormat/>
    <w:uiPriority w:val="9"/>
    <w:rPr>
      <w:rFonts w:ascii="Arial" w:hAnsi="Arial"/>
      <w:sz w:val="32"/>
      <w:lang w:val="en-GB" w:eastAsia="ja-JP"/>
    </w:rPr>
  </w:style>
  <w:style w:type="character" w:customStyle="1" w:styleId="54">
    <w:name w:val="TH Char"/>
    <w:link w:val="5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55">
    <w:name w:val="TH"/>
    <w:basedOn w:val="1"/>
    <w:link w:val="5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56">
    <w:name w:val="TF Char"/>
    <w:link w:val="5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57">
    <w:name w:val="TF"/>
    <w:basedOn w:val="55"/>
    <w:link w:val="56"/>
    <w:qFormat/>
    <w:uiPriority w:val="0"/>
    <w:pPr>
      <w:keepNext w:val="0"/>
      <w:spacing w:before="0" w:after="240"/>
    </w:pPr>
  </w:style>
  <w:style w:type="character" w:customStyle="1" w:styleId="58">
    <w:name w:val="Comment Text Char"/>
    <w:link w:val="23"/>
    <w:qFormat/>
    <w:uiPriority w:val="0"/>
    <w:rPr>
      <w:rFonts w:eastAsia="宋体"/>
      <w:lang w:val="en-GB" w:eastAsia="en-US"/>
    </w:rPr>
  </w:style>
  <w:style w:type="character" w:customStyle="1" w:styleId="59">
    <w:name w:val="Editor's Note Char Char"/>
    <w:uiPriority w:val="0"/>
    <w:rPr>
      <w:rFonts w:eastAsia="Times New Roman"/>
      <w:color w:val="FF0000"/>
      <w:lang w:val="en-GB" w:eastAsia="ja-JP"/>
    </w:rPr>
  </w:style>
  <w:style w:type="character" w:customStyle="1" w:styleId="60">
    <w:name w:val="Body Text Char"/>
    <w:link w:val="24"/>
    <w:uiPriority w:val="99"/>
    <w:rPr>
      <w:rFonts w:eastAsia="宋体"/>
      <w:color w:val="000000"/>
      <w:lang w:val="en-GB" w:eastAsia="ja-JP"/>
    </w:rPr>
  </w:style>
  <w:style w:type="character" w:customStyle="1" w:styleId="61">
    <w:name w:val="B2 Char"/>
    <w:link w:val="62"/>
    <w:qFormat/>
    <w:uiPriority w:val="0"/>
    <w:rPr>
      <w:color w:val="000000"/>
      <w:lang w:val="en-GB" w:eastAsia="ja-JP"/>
    </w:rPr>
  </w:style>
  <w:style w:type="paragraph" w:customStyle="1" w:styleId="62">
    <w:name w:val="B2"/>
    <w:basedOn w:val="1"/>
    <w:link w:val="61"/>
    <w:qFormat/>
    <w:uiPriority w:val="0"/>
    <w:pPr>
      <w:ind w:left="851" w:hanging="284"/>
    </w:pPr>
  </w:style>
  <w:style w:type="character" w:customStyle="1" w:styleId="63">
    <w:name w:val="Header Char"/>
    <w:link w:val="28"/>
    <w:qFormat/>
    <w:uiPriority w:val="99"/>
    <w:rPr>
      <w:color w:val="000000"/>
      <w:lang w:val="en-GB" w:eastAsia="ja-JP" w:bidi="ar-SA"/>
    </w:rPr>
  </w:style>
  <w:style w:type="character" w:customStyle="1" w:styleId="64">
    <w:name w:val="TAL Char"/>
    <w:link w:val="50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65">
    <w:name w:val="EX Char"/>
    <w:link w:val="66"/>
    <w:qFormat/>
    <w:locked/>
    <w:uiPriority w:val="0"/>
    <w:rPr>
      <w:rFonts w:eastAsia="Times New Roman"/>
      <w:color w:val="000000"/>
      <w:lang w:val="en-GB" w:eastAsia="ja-JP"/>
    </w:rPr>
  </w:style>
  <w:style w:type="paragraph" w:customStyle="1" w:styleId="66">
    <w:name w:val="EX"/>
    <w:basedOn w:val="1"/>
    <w:link w:val="65"/>
    <w:qFormat/>
    <w:uiPriority w:val="0"/>
    <w:pPr>
      <w:keepLines/>
      <w:ind w:left="1702" w:hanging="1418"/>
    </w:pPr>
    <w:rPr>
      <w:rFonts w:eastAsia="Times New Roman"/>
    </w:rPr>
  </w:style>
  <w:style w:type="character" w:customStyle="1" w:styleId="67">
    <w:name w:val="Balloon Text Char"/>
    <w:link w:val="26"/>
    <w:qFormat/>
    <w:uiPriority w:val="0"/>
    <w:rPr>
      <w:rFonts w:ascii="Malgun Gothic" w:hAnsi="Malgun Gothic" w:eastAsia="Malgun Gothic" w:cs="Times New Roman"/>
      <w:color w:val="000000"/>
      <w:sz w:val="18"/>
      <w:szCs w:val="18"/>
      <w:lang w:val="en-GB" w:eastAsia="ja-JP"/>
    </w:rPr>
  </w:style>
  <w:style w:type="character" w:customStyle="1" w:styleId="68">
    <w:name w:val="B1 Char"/>
    <w:link w:val="69"/>
    <w:qFormat/>
    <w:uiPriority w:val="0"/>
    <w:rPr>
      <w:color w:val="000000"/>
      <w:lang w:val="en-GB" w:eastAsia="ja-JP"/>
    </w:rPr>
  </w:style>
  <w:style w:type="paragraph" w:customStyle="1" w:styleId="69">
    <w:name w:val="B1"/>
    <w:basedOn w:val="1"/>
    <w:link w:val="68"/>
    <w:qFormat/>
    <w:uiPriority w:val="0"/>
    <w:pPr>
      <w:ind w:left="568" w:hanging="284"/>
    </w:pPr>
  </w:style>
  <w:style w:type="character" w:customStyle="1" w:styleId="70">
    <w:name w:val="ZGSM"/>
    <w:qFormat/>
    <w:uiPriority w:val="0"/>
  </w:style>
  <w:style w:type="paragraph" w:customStyle="1" w:styleId="71">
    <w:name w:val="TAJ"/>
    <w:basedOn w:val="1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3">
    <w:name w:val="ZT"/>
    <w:qFormat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74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76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9">
    <w:name w:val="PL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80">
    <w:name w:val="AP"/>
    <w:basedOn w:val="1"/>
    <w:qFormat/>
    <w:uiPriority w:val="99"/>
    <w:pPr>
      <w:ind w:left="2127" w:hanging="2127"/>
    </w:pPr>
    <w:rPr>
      <w:b/>
      <w:color w:val="FF0000"/>
    </w:rPr>
  </w:style>
  <w:style w:type="paragraph" w:customStyle="1" w:styleId="81">
    <w:name w:val="HO"/>
    <w:basedOn w:val="1"/>
    <w:qFormat/>
    <w:uiPriority w:val="99"/>
    <w:pPr>
      <w:jc w:val="right"/>
    </w:pPr>
    <w:rPr>
      <w:rFonts w:eastAsia="Times New Roman"/>
      <w:b/>
      <w:lang w:eastAsia="en-US"/>
    </w:rPr>
  </w:style>
  <w:style w:type="paragraph" w:customStyle="1" w:styleId="82">
    <w:name w:val="NW"/>
    <w:basedOn w:val="44"/>
    <w:qFormat/>
    <w:uiPriority w:val="99"/>
    <w:pPr>
      <w:spacing w:after="0"/>
    </w:pPr>
  </w:style>
  <w:style w:type="paragraph" w:customStyle="1" w:styleId="83">
    <w:name w:val="FP"/>
    <w:basedOn w:val="1"/>
    <w:qFormat/>
    <w:uiPriority w:val="99"/>
    <w:pPr>
      <w:spacing w:after="0"/>
    </w:pPr>
    <w:rPr>
      <w:rFonts w:eastAsia="Times New Roman"/>
    </w:rPr>
  </w:style>
  <w:style w:type="paragraph" w:customStyle="1" w:styleId="84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86">
    <w:name w:val="B5"/>
    <w:basedOn w:val="1"/>
    <w:qFormat/>
    <w:uiPriority w:val="99"/>
    <w:pPr>
      <w:ind w:left="1702" w:hanging="284"/>
    </w:pPr>
  </w:style>
  <w:style w:type="paragraph" w:customStyle="1" w:styleId="87">
    <w:name w:val="ZK"/>
    <w:qFormat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88">
    <w:name w:val="TT"/>
    <w:basedOn w:val="2"/>
    <w:next w:val="1"/>
    <w:qFormat/>
    <w:uiPriority w:val="99"/>
    <w:pPr>
      <w:outlineLvl w:val="9"/>
    </w:pPr>
  </w:style>
  <w:style w:type="paragraph" w:customStyle="1" w:styleId="89">
    <w:name w:val="ZC"/>
    <w:qFormat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90">
    <w:name w:val="TAR"/>
    <w:basedOn w:val="50"/>
    <w:qFormat/>
    <w:uiPriority w:val="99"/>
    <w:pPr>
      <w:jc w:val="right"/>
    </w:pPr>
  </w:style>
  <w:style w:type="paragraph" w:customStyle="1" w:styleId="91">
    <w:name w:val="B4"/>
    <w:basedOn w:val="1"/>
    <w:uiPriority w:val="0"/>
    <w:pPr>
      <w:ind w:left="1418" w:hanging="284"/>
    </w:pPr>
  </w:style>
  <w:style w:type="paragraph" w:customStyle="1" w:styleId="92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93">
    <w:name w:val="HE"/>
    <w:basedOn w:val="1"/>
    <w:uiPriority w:val="99"/>
    <w:rPr>
      <w:rFonts w:eastAsia="Times New Roman"/>
      <w:b/>
      <w:lang w:eastAsia="en-US"/>
    </w:rPr>
  </w:style>
  <w:style w:type="paragraph" w:customStyle="1" w:styleId="94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95">
    <w:name w:val="Revision"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96">
    <w:name w:val="List Paragraph"/>
    <w:basedOn w:val="1"/>
    <w:qFormat/>
    <w:uiPriority w:val="34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97">
    <w:name w:val="EW"/>
    <w:basedOn w:val="66"/>
    <w:qFormat/>
    <w:uiPriority w:val="99"/>
    <w:pPr>
      <w:spacing w:after="0"/>
    </w:pPr>
  </w:style>
  <w:style w:type="paragraph" w:customStyle="1" w:styleId="98">
    <w:name w:val="NF"/>
    <w:basedOn w:val="44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99">
    <w:name w:val="TAC"/>
    <w:basedOn w:val="50"/>
    <w:link w:val="120"/>
    <w:qFormat/>
    <w:uiPriority w:val="0"/>
    <w:pPr>
      <w:jc w:val="center"/>
    </w:pPr>
  </w:style>
  <w:style w:type="paragraph" w:customStyle="1" w:styleId="100">
    <w:name w:val="TAH"/>
    <w:basedOn w:val="99"/>
    <w:link w:val="122"/>
    <w:qFormat/>
    <w:uiPriority w:val="0"/>
    <w:rPr>
      <w:b/>
    </w:rPr>
  </w:style>
  <w:style w:type="paragraph" w:customStyle="1" w:styleId="101">
    <w:name w:val="B3"/>
    <w:basedOn w:val="1"/>
    <w:link w:val="121"/>
    <w:qFormat/>
    <w:uiPriority w:val="0"/>
    <w:pPr>
      <w:ind w:left="1135" w:hanging="284"/>
    </w:pPr>
  </w:style>
  <w:style w:type="character" w:customStyle="1" w:styleId="102">
    <w:name w:val="short_text"/>
    <w:basedOn w:val="36"/>
    <w:qFormat/>
    <w:uiPriority w:val="0"/>
  </w:style>
  <w:style w:type="paragraph" w:customStyle="1" w:styleId="103">
    <w:name w:val="commentcontentpara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4">
    <w:name w:val="Heading 1 Char"/>
    <w:link w:val="2"/>
    <w:qFormat/>
    <w:uiPriority w:val="9"/>
    <w:rPr>
      <w:rFonts w:ascii="Arial" w:hAnsi="Arial"/>
      <w:sz w:val="36"/>
      <w:lang w:val="en-GB" w:eastAsia="ja-JP"/>
    </w:rPr>
  </w:style>
  <w:style w:type="paragraph" w:customStyle="1" w:styleId="105">
    <w:name w:val="Heading"/>
    <w:basedOn w:val="1"/>
    <w:next w:val="24"/>
    <w:qFormat/>
    <w:uiPriority w:val="9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微软雅黑" w:cs="Mangal"/>
      <w:color w:val="auto"/>
      <w:sz w:val="28"/>
      <w:szCs w:val="28"/>
      <w:lang w:eastAsia="ar-SA"/>
    </w:rPr>
  </w:style>
  <w:style w:type="paragraph" w:customStyle="1" w:styleId="106">
    <w:name w:val="Index"/>
    <w:basedOn w:val="1"/>
    <w:qFormat/>
    <w:uiPriority w:val="99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hAnsi="Arial" w:eastAsia="宋体" w:cs="Mangal"/>
      <w:color w:val="auto"/>
      <w:sz w:val="18"/>
      <w:szCs w:val="24"/>
      <w:lang w:eastAsia="ar-SA"/>
    </w:rPr>
  </w:style>
  <w:style w:type="paragraph" w:customStyle="1" w:styleId="107">
    <w:name w:val="ACTION"/>
    <w:basedOn w:val="1"/>
    <w:qFormat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hAnsi="Arial" w:eastAsia="宋体" w:cs="Arial"/>
      <w:b/>
      <w:color w:val="FF0000"/>
      <w:lang w:eastAsia="ar-SA"/>
    </w:rPr>
  </w:style>
  <w:style w:type="paragraph" w:customStyle="1" w:styleId="108">
    <w:name w:val="DECISION"/>
    <w:basedOn w:val="1"/>
    <w:qFormat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hAnsi="Arial" w:eastAsia="Batang" w:cs="Arial"/>
      <w:b/>
      <w:color w:val="0000FF"/>
      <w:u w:val="single"/>
      <w:lang w:eastAsia="ar-SA"/>
    </w:rPr>
  </w:style>
  <w:style w:type="character" w:customStyle="1" w:styleId="109">
    <w:name w:val="Title Char"/>
    <w:basedOn w:val="36"/>
    <w:link w:val="32"/>
    <w:qFormat/>
    <w:uiPriority w:val="10"/>
    <w:rPr>
      <w:rFonts w:ascii="Arial" w:hAnsi="Arial" w:eastAsia="宋体" w:cs="Arial"/>
      <w:b/>
      <w:sz w:val="28"/>
      <w:lang w:val="en-IE" w:eastAsia="ar-SA"/>
    </w:rPr>
  </w:style>
  <w:style w:type="paragraph" w:customStyle="1" w:styleId="110">
    <w:name w:val="Disc"/>
    <w:basedOn w:val="1"/>
    <w:next w:val="1"/>
    <w:qFormat/>
    <w:uiPriority w:val="99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hAnsi="Arial" w:eastAsia="MS Mincho" w:cs="Arial"/>
      <w:b/>
      <w:color w:val="auto"/>
      <w:lang w:eastAsia="ar-SA"/>
    </w:rPr>
  </w:style>
  <w:style w:type="paragraph" w:customStyle="1" w:styleId="111">
    <w:name w:val="CR Cover Page"/>
    <w:link w:val="112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2">
    <w:name w:val="CR Cover Page Zchn"/>
    <w:link w:val="111"/>
    <w:qFormat/>
    <w:uiPriority w:val="0"/>
    <w:rPr>
      <w:rFonts w:ascii="Arial" w:hAnsi="Arial" w:eastAsia="宋体"/>
      <w:lang w:val="en-GB"/>
    </w:rPr>
  </w:style>
  <w:style w:type="character" w:customStyle="1" w:styleId="113">
    <w:name w:val="Heading 4 Char"/>
    <w:link w:val="5"/>
    <w:qFormat/>
    <w:uiPriority w:val="9"/>
    <w:rPr>
      <w:rFonts w:ascii="Arial" w:hAnsi="Arial"/>
      <w:sz w:val="24"/>
      <w:lang w:val="en-GB" w:eastAsia="ja-JP"/>
    </w:rPr>
  </w:style>
  <w:style w:type="character" w:customStyle="1" w:styleId="114">
    <w:name w:val="Heading 5 Char"/>
    <w:link w:val="6"/>
    <w:qFormat/>
    <w:uiPriority w:val="9"/>
    <w:rPr>
      <w:rFonts w:ascii="Arial" w:hAnsi="Arial"/>
      <w:sz w:val="22"/>
      <w:lang w:val="en-GB" w:eastAsia="ja-JP"/>
    </w:rPr>
  </w:style>
  <w:style w:type="character" w:customStyle="1" w:styleId="115">
    <w:name w:val="Heading 8 Char"/>
    <w:link w:val="10"/>
    <w:qFormat/>
    <w:uiPriority w:val="9"/>
    <w:rPr>
      <w:rFonts w:ascii="Arial" w:hAnsi="Arial"/>
      <w:sz w:val="36"/>
      <w:lang w:val="en-GB" w:eastAsia="ja-JP"/>
    </w:rPr>
  </w:style>
  <w:style w:type="character" w:customStyle="1" w:styleId="116">
    <w:name w:val="Heading 9 Char"/>
    <w:link w:val="11"/>
    <w:qFormat/>
    <w:uiPriority w:val="9"/>
    <w:rPr>
      <w:rFonts w:ascii="Arial" w:hAnsi="Arial"/>
      <w:sz w:val="36"/>
      <w:lang w:val="en-GB" w:eastAsia="ja-JP"/>
    </w:rPr>
  </w:style>
  <w:style w:type="paragraph" w:customStyle="1" w:styleId="117">
    <w:name w:val="msonormal"/>
    <w:basedOn w:val="1"/>
    <w:semiHidden/>
    <w:qFormat/>
    <w:uiPriority w:val="99"/>
    <w:pPr>
      <w:overflowPunct/>
      <w:autoSpaceDE/>
      <w:autoSpaceDN/>
      <w:adjustRightInd/>
      <w:spacing w:before="280" w:after="280"/>
      <w:textAlignment w:val="auto"/>
    </w:pPr>
    <w:rPr>
      <w:rFonts w:ascii="Arial" w:hAnsi="Arial" w:eastAsia="Times New Roman" w:cs="Arial"/>
      <w:color w:val="auto"/>
      <w:sz w:val="18"/>
      <w:szCs w:val="18"/>
      <w:lang w:eastAsia="en-GB"/>
    </w:rPr>
  </w:style>
  <w:style w:type="character" w:customStyle="1" w:styleId="118">
    <w:name w:val="Footer Char"/>
    <w:link w:val="27"/>
    <w:qFormat/>
    <w:uiPriority w:val="99"/>
    <w:rPr>
      <w:color w:val="000000"/>
      <w:lang w:val="en-GB" w:eastAsia="ja-JP"/>
    </w:rPr>
  </w:style>
  <w:style w:type="character" w:customStyle="1" w:styleId="119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TAC Char"/>
    <w:link w:val="99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21">
    <w:name w:val="B3 Char2"/>
    <w:link w:val="101"/>
    <w:qFormat/>
    <w:locked/>
    <w:uiPriority w:val="0"/>
    <w:rPr>
      <w:color w:val="000000"/>
      <w:lang w:val="en-GB" w:eastAsia="ja-JP"/>
    </w:rPr>
  </w:style>
  <w:style w:type="character" w:customStyle="1" w:styleId="122">
    <w:name w:val="TAH Car"/>
    <w:link w:val="100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23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124">
    <w:name w:val="normaltextrun"/>
    <w:basedOn w:val="36"/>
    <w:qFormat/>
    <w:uiPriority w:val="0"/>
  </w:style>
  <w:style w:type="character" w:customStyle="1" w:styleId="125">
    <w:name w:val="eop"/>
    <w:basedOn w:val="36"/>
    <w:qFormat/>
    <w:uiPriority w:val="0"/>
  </w:style>
  <w:style w:type="paragraph" w:customStyle="1" w:styleId="126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BC5378-AA10-4C1C-882E-6948E95D9FD4}">
  <ds:schemaRefs/>
</ds:datastoreItem>
</file>

<file path=customXml/itemProps2.xml><?xml version="1.0" encoding="utf-8"?>
<ds:datastoreItem xmlns:ds="http://schemas.openxmlformats.org/officeDocument/2006/customXml" ds:itemID="{65C87480-6524-4E97-B284-645A1803199C}">
  <ds:schemaRefs/>
</ds:datastoreItem>
</file>

<file path=customXml/itemProps3.xml><?xml version="1.0" encoding="utf-8"?>
<ds:datastoreItem xmlns:ds="http://schemas.openxmlformats.org/officeDocument/2006/customXml" ds:itemID="{D68930EF-54BD-4B19-BA57-2DEE81589C00}">
  <ds:schemaRefs/>
</ds:datastoreItem>
</file>

<file path=customXml/itemProps4.xml><?xml version="1.0" encoding="utf-8"?>
<ds:datastoreItem xmlns:ds="http://schemas.openxmlformats.org/officeDocument/2006/customXml" ds:itemID="{118DECB2-D2DC-46F8-A7C9-ED3029F1D2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441</Words>
  <Characters>2348</Characters>
  <Lines>42</Lines>
  <Paragraphs>33</Paragraphs>
  <TotalTime>0</TotalTime>
  <ScaleCrop>false</ScaleCrop>
  <LinksUpToDate>false</LinksUpToDate>
  <CharactersWithSpaces>2756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2025-11-04T02:12:00Z</dcterms:created>
  <dc:creator>Jan Backman</dc:creator>
  <cp:lastModifiedBy>JY</cp:lastModifiedBy>
  <dcterms:modified xsi:type="dcterms:W3CDTF">2025-11-07T12:25:27Z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GrammarlyDocumentId">
    <vt:lpwstr>db23e80f-e765-4c42-977a-06721ac09b06</vt:lpwstr>
  </property>
  <property fmtid="{D5CDD505-2E9C-101B-9397-08002B2CF9AE}" pid="8" name="ICV">
    <vt:lpwstr>BDD3478E37834143BC6126AA544FFE71_12</vt:lpwstr>
  </property>
</Properties>
</file>